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0B4" w:rsidRPr="00B700B4" w:rsidRDefault="00B700B4" w:rsidP="00B700B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</w:pPr>
      <w:r w:rsidRPr="00B700B4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begin"/>
      </w:r>
      <w:r w:rsidRPr="00B700B4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instrText xml:space="preserve"> HYPERLINK "https://partizansk-vesti.ru/" \o "МАУ \"Редакция газеты \"Вести\" \» " </w:instrText>
      </w:r>
      <w:r w:rsidRPr="00B700B4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separate"/>
      </w:r>
      <w:r w:rsidRPr="00B700B4">
        <w:rPr>
          <w:rFonts w:ascii="Tahoma" w:eastAsia="Times New Roman" w:hAnsi="Tahoma" w:cs="Tahoma"/>
          <w:b/>
          <w:bCs/>
          <w:caps/>
          <w:color w:val="000000"/>
          <w:sz w:val="15"/>
          <w:u w:val="single"/>
          <w:lang w:eastAsia="ru-RU"/>
        </w:rPr>
        <w:t>МАУ "РЕДАКЦИЯ ГАЗЕТЫ "ВЕСТИ"</w:t>
      </w:r>
      <w:r w:rsidRPr="00B700B4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end"/>
      </w:r>
    </w:p>
    <w:p w:rsidR="00B700B4" w:rsidRPr="00B700B4" w:rsidRDefault="00B700B4" w:rsidP="00B700B4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</w:pPr>
      <w:hyperlink r:id="rId4" w:tooltip="Постоянная ссылка на Фонари, вода, дороги" w:history="1">
        <w:r w:rsidRPr="00B700B4">
          <w:rPr>
            <w:rFonts w:ascii="Tahoma" w:eastAsia="Times New Roman" w:hAnsi="Tahoma" w:cs="Tahoma"/>
            <w:b/>
            <w:bCs/>
            <w:color w:val="176AD0"/>
            <w:sz w:val="27"/>
            <w:u w:val="single"/>
            <w:lang w:eastAsia="ru-RU"/>
          </w:rPr>
          <w:t>Фонари, вода, дороги</w:t>
        </w:r>
      </w:hyperlink>
    </w:p>
    <w:p w:rsidR="00B700B4" w:rsidRPr="00B700B4" w:rsidRDefault="00B700B4" w:rsidP="00B700B4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sz w:val="18"/>
          <w:szCs w:val="18"/>
          <w:lang w:eastAsia="ru-RU"/>
        </w:rPr>
      </w:pPr>
      <w:r w:rsidRPr="00B700B4">
        <w:rPr>
          <w:rFonts w:ascii="Tahoma" w:eastAsia="Times New Roman" w:hAnsi="Tahoma" w:cs="Tahoma"/>
          <w:b/>
          <w:bCs/>
          <w:color w:val="176AD0"/>
          <w:sz w:val="18"/>
          <w:szCs w:val="18"/>
          <w:lang w:eastAsia="ru-RU"/>
        </w:rPr>
        <w:t>07.06.2024</w:t>
      </w:r>
    </w:p>
    <w:p w:rsidR="00B700B4" w:rsidRPr="00B700B4" w:rsidRDefault="00B700B4" w:rsidP="00B700B4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714500" cy="1143000"/>
            <wp:effectExtent l="19050" t="0" r="0" b="0"/>
            <wp:docPr id="1" name="Рисунок 1" descr="За последние пять лет опор освещения на городских улицах стало почти в два раз больше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 последние пять лет опор освещения на городских улицах стало почти в два раз больше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Решать общегородские вопросы вместе с руководством округа и специалистами администрации готовы депутаты, в том числе по запросам, с которыми к ним обращаются жители на избирательных округах.</w:t>
      </w:r>
    </w:p>
    <w:p w:rsidR="00B700B4" w:rsidRPr="00B700B4" w:rsidRDefault="00B700B4" w:rsidP="00B700B4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На прошлой неделе формат совместной работы и некоторые актуальные вопросы </w:t>
      </w:r>
      <w:proofErr w:type="spellStart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жизн</w:t>
      </w:r>
      <w:proofErr w:type="gramStart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е</w:t>
      </w:r>
      <w:proofErr w:type="spellEnd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proofErr w:type="gramEnd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обеспечения обсудили за «круглым столом» 29 мая глава округа Олег Бондарев и депутаты Думы ПГО. В том числе те, кто в сентябре прошлого года был избран впервые и еще нарабатывает опыт работы с обращениями жителей.</w:t>
      </w:r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Но прежде депутаты расспросили главу об участии в середине мая в восьмом Российско-Китайском ЭКСПО в рамках 33-й </w:t>
      </w:r>
      <w:proofErr w:type="spellStart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Харбинской</w:t>
      </w:r>
      <w:proofErr w:type="spellEnd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международной торгово-экономической ярмарки, которую посетил президент Владимир Путин. На ней была представлена продукция трех предприятий нашего городского округа: напитки от «</w:t>
      </w:r>
      <w:proofErr w:type="spellStart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ПартизанскПиво</w:t>
      </w:r>
      <w:proofErr w:type="spellEnd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», биологически-активные добавки к пище от «</w:t>
      </w:r>
      <w:proofErr w:type="spellStart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ФармОушен</w:t>
      </w:r>
      <w:proofErr w:type="spellEnd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Лаб</w:t>
      </w:r>
      <w:proofErr w:type="spellEnd"/>
      <w:proofErr w:type="gramEnd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», семечки и орехи от «Мартин Восток».</w:t>
      </w:r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proofErr w:type="spellStart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Партизанск</w:t>
      </w:r>
      <w:proofErr w:type="spellEnd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был единственным из городов, среди одиннадцати субъектов России, </w:t>
      </w:r>
      <w:proofErr w:type="gramStart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</w:t>
      </w:r>
      <w:proofErr w:type="gramEnd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которого был свой отдельный стенд на этой выставке. Наша продукция была по достоинству оценена многочисленными посетителями. В частности, лучшей экспозицию из </w:t>
      </w:r>
      <w:proofErr w:type="spellStart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Партизанска</w:t>
      </w:r>
      <w:proofErr w:type="spellEnd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посчитал руководитель делегации Приморья, министр экономического развития края Андрей Блохин и рассказал об этом губернатору региона.</w:t>
      </w:r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3810000" cy="2543175"/>
            <wp:effectExtent l="19050" t="0" r="0" b="0"/>
            <wp:docPr id="2" name="Рисунок 2" descr="Депутаты готовы помочь в сборе полной информации о состоянии контейнерных площадок на своих округах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путаты готовы помочь в сборе полной информации о состоянии контейнерных площадок на своих округах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С докладом о потенциале нашей территории как одного из муниципалитетов региона, граничащего с Китаем, Олег Бондарев выступил в </w:t>
      </w:r>
      <w:proofErr w:type="spellStart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конференц-центре</w:t>
      </w:r>
      <w:proofErr w:type="spellEnd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на территории выставочного комплекса. </w:t>
      </w:r>
      <w:proofErr w:type="gramStart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Знакомил с Партизанском большую российско-китайскую аудиторию, сопровождая рассказ фотографиями и видео.</w:t>
      </w:r>
      <w:proofErr w:type="gramEnd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Также дал блиц-интервью съемочной группе канала «Россия-1», работавшей на </w:t>
      </w:r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международной ярмарке. ЭКСПО в Харбине проводится ежегодно, как и Форум стран АТР в Приморье, что открывает для нашего округа возможности для международного партнерства и сотрудничества, в том числе в сфере бизнеса и экспорта, привлечения инвесторов на нашу территорию.</w:t>
      </w:r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От вопросов внешнеэкономических перешли к </w:t>
      </w:r>
      <w:proofErr w:type="gramStart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насущным</w:t>
      </w:r>
      <w:proofErr w:type="gramEnd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ежедневным. Одна из проблемных тем – водоснабжение. В частности, давление в сетях в железнодорожном микрорайоне. Около года назад те из них, что принадлежали подразделению ОАО «РЖД», были переданы муниципалитету, но состояние водоводов и канализационных труб, мягко говоря, оставляет желать лучшего.</w:t>
      </w:r>
    </w:p>
    <w:p w:rsidR="00B700B4" w:rsidRPr="00B700B4" w:rsidRDefault="00B700B4" w:rsidP="00B700B4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Среди них есть произведенные и уложенные под землю почти девяносто лет назад, а глубина их залегания порой достигает семи метров. Сложность еще и в том, что некоторые трубы располагаются </w:t>
      </w:r>
      <w:proofErr w:type="gramStart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между</w:t>
      </w:r>
      <w:proofErr w:type="gramEnd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и под железнодорожными путями, а также вдоль них. Точную схему сетей прежние владельцы не передали, информацию искали в архивах середины прошлого века, и в ходе работы выявили уже около тридцати линий. Одна из них – в районе улицы Мирошниченко, построенная много лет назад в частном секторе </w:t>
      </w:r>
      <w:proofErr w:type="spellStart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хозспособом</w:t>
      </w:r>
      <w:proofErr w:type="spellEnd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и не отраженная в документах. Ее обнаружили, когда по жалобе местных жителей рабочие начали искать под землей перемерзшую трубу, которая нигде не числилась.</w:t>
      </w:r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За последний год эксплуатации специалисты выявили, что значительная часть подаваемой воды от бывшего железнодорожного участка водоснабжения из-за ветхости коммуникаций уходит в землю, насосная система водозабора – 50-60-х годов выпуска, а на втором подъеме имеется множество врезок и утечек. Этим летом из средств местного бюджета здесь будет установлена современная, новая насосная группа, что поможет оптимизировать, в частности, расходы на электроэнергию. Соответствующие поправки планируются к принятию Думой уже в июне. И работа по приведению в порядок коммунального комплекса продолжается.</w:t>
      </w:r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Также есть жалобы у депутатов от населения</w:t>
      </w:r>
      <w:proofErr w:type="gramStart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</w:t>
      </w:r>
      <w:proofErr w:type="gramEnd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ервой шахты и ХФЗ на давление на сетях водоснабжения, за которые отвечает ООО «Дельта».</w:t>
      </w:r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Глава округа порекомендовал депутатам периодически уточнять у специалистов администрации информацию по видам </w:t>
      </w:r>
      <w:proofErr w:type="spellStart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благоустроительных</w:t>
      </w:r>
      <w:proofErr w:type="spellEnd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работ, которые запланированы на их избирательных округах. В частности, перечень грунтовых дорог, которые планируется привести в порядок в нынешнем году, может пополняться благодаря приобретению муниципалитетом грейдера для «</w:t>
      </w:r>
      <w:proofErr w:type="spellStart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Горхоза</w:t>
      </w:r>
      <w:proofErr w:type="spellEnd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».</w:t>
      </w:r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Что касается уличного освещения, за последние пять лет количество опор увеличилось почти в два раза и превысило две тысячи: прежде всего на гостевой трассе, по маршрутам движения автобусов и там, где ранее столбы уже были размещены и сохранились. То есть, уже не нужно тратиться на их проектирование и установку, а также решать с энергетиками вопросы с присоединением линии к сетям и согласованием заявки. А этот процесс может быть длительным. Как, например, на улицах </w:t>
      </w:r>
      <w:proofErr w:type="gramStart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Комсомольской</w:t>
      </w:r>
      <w:proofErr w:type="gramEnd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и Свердлова. Еще дольше пришлось </w:t>
      </w:r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ждать точку присоединения с необходимым уровнем напряжения для новой линии уличного освещения в районе Перевала, где моргали фонари из-за нехватки мощности в имеющейся сети. Так что это направление благоустройства зависит не только от муниципалитета, но и от энергетиков.</w:t>
      </w:r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Зашла речь во время «круглого стола» о состоянии площадки с грунтовым покрытием в районе школы №6, которой пользуются как проездом и стоянкой не только родители учеников, но и участники соревнований в плавательном бассейне. Также по ней ездят мусоровоз к контейнерной площадке и владельцы близлежащих гаражей. И пока жители спорят, что именно должно быть на этом месте – сквер, клумбы, парковка или место для детских игр, власть со своей стороны тоже ищет подходящие варианты благоустройства этой территории. Участок </w:t>
      </w:r>
      <w:proofErr w:type="gramStart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стоит на кадастровом учете</w:t>
      </w:r>
      <w:proofErr w:type="gramEnd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имеет границы, но пока нет подходящей краевой программы, по которой можно было бы привести его в порядок. В случае участия в конкурсе инициативного </w:t>
      </w:r>
      <w:proofErr w:type="spellStart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бюджетирования</w:t>
      </w:r>
      <w:proofErr w:type="spellEnd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«Твой проект» средств на полное благоустройство будет недостаточно – можно получить максимум три миллиона рублей. Если закрепить территорию за школой, то тогда нужно будет поставить ограждение, как того требуют условия антитеррористической защищенности. </w:t>
      </w:r>
      <w:proofErr w:type="spellStart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Грейдирование</w:t>
      </w:r>
      <w:proofErr w:type="spellEnd"/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периодически проводится, но хватает его ненадолго, поскольку необходимо решать вопрос с водоотведением. Но руководство округа не оставляет поиск способов сделать так, чтобы вместо пустыря здесь со временем появилась комфортная территория.</w:t>
      </w:r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Также в центре внимания депутатов снос бывшего общежития на Тургенева, чистка просек в охранных зонах под линиями электропередач ДРСК и вывоз спиленных веток после этого, состояние контейнерных площадок. Народные избранники также готовы помочь специалистам и на своих округах собрать полную информацию о местах сбора мусора для актуализации Схемы установки контейнерных площадок и Паспорта санитарной очистки городского округа, чтобы определить, где нужно полностью с нуля обустраивать площадку, а где достаточно заменить сетчатое ограждение вокруг баков и сами контейнеры.</w:t>
      </w:r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Беспокойство народных избранников вызывает обсуждаемая жителями информация о переводе кабинетов забора анализов и лаборатории из корпуса детского стационара Партизанской городской больницы №1. Но официальных разъяснений от руководства учреждения по этому поводу пока не поступало.</w:t>
      </w:r>
    </w:p>
    <w:p w:rsidR="00B700B4" w:rsidRPr="00B700B4" w:rsidRDefault="00B700B4" w:rsidP="00B700B4">
      <w:pPr>
        <w:shd w:val="clear" w:color="auto" w:fill="FFFFFF"/>
        <w:spacing w:after="60" w:line="384" w:lineRule="atLeast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700B4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Анна СЕРГИЕНКО.</w:t>
      </w:r>
      <w:r w:rsidRPr="00B700B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B700B4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Фото автора</w:t>
      </w:r>
    </w:p>
    <w:p w:rsidR="005A5EB6" w:rsidRDefault="005A5EB6"/>
    <w:p w:rsidR="00B700B4" w:rsidRDefault="00B700B4">
      <w:r w:rsidRPr="00B700B4">
        <w:t>https://partizansk-vesti.ru/blagoustrojstvo-2/fonari-voda-dorogi/</w:t>
      </w:r>
    </w:p>
    <w:sectPr w:rsidR="00B700B4" w:rsidSect="005A5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0B4"/>
    <w:rsid w:val="005A5EB6"/>
    <w:rsid w:val="00B70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EB6"/>
  </w:style>
  <w:style w:type="paragraph" w:styleId="2">
    <w:name w:val="heading 2"/>
    <w:basedOn w:val="a"/>
    <w:link w:val="20"/>
    <w:uiPriority w:val="9"/>
    <w:qFormat/>
    <w:rsid w:val="00B700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00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700B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70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700B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70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00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685350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dotted" w:sz="6" w:space="0" w:color="000000"/>
                    <w:bottom w:val="none" w:sz="0" w:space="0" w:color="auto"/>
                    <w:right w:val="dotted" w:sz="6" w:space="0" w:color="000000"/>
                  </w:divBdr>
                  <w:divsChild>
                    <w:div w:id="209809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97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partizansk-vesti.ru/wp-content/uploads/2024/06/DSC07625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4/06/DSC08125.jp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artizansk-vesti.ru/blagoustrojstvo-2/fonari-voda-dorog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1080</Words>
  <Characters>6157</Characters>
  <Application>Microsoft Office Word</Application>
  <DocSecurity>0</DocSecurity>
  <Lines>51</Lines>
  <Paragraphs>14</Paragraphs>
  <ScaleCrop>false</ScaleCrop>
  <Company/>
  <LinksUpToDate>false</LinksUpToDate>
  <CharactersWithSpaces>7223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2024-06-17T01:47:00Z</dcterms:created>
  <dcterms:modified xsi:type="dcterms:W3CDTF">2024-06-17T01:47:00Z</dcterms:modified>
</cp:coreProperties>
</file>