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73" w:rsidRPr="00E62670" w:rsidRDefault="00824E73" w:rsidP="00824E73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824E73" w:rsidRPr="00E62670" w:rsidRDefault="00824E73" w:rsidP="00824E73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24E73" w:rsidRPr="007249B7" w:rsidRDefault="00824E73" w:rsidP="00824E73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824E73" w:rsidRPr="007249B7" w:rsidRDefault="00824E73" w:rsidP="00824E73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824E73" w:rsidRPr="007249B7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824E73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</w:p>
    <w:p w:rsidR="00824E73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824E73" w:rsidRDefault="00824E73" w:rsidP="00824E73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824E73" w:rsidRPr="003200EF" w:rsidRDefault="00824E73" w:rsidP="00824E73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200EF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</w:t>
      </w:r>
    </w:p>
    <w:p w:rsidR="00824E73" w:rsidRPr="003200EF" w:rsidRDefault="00824E73" w:rsidP="00824E73">
      <w:pPr>
        <w:rPr>
          <w:rFonts w:ascii="Times New Roman" w:hAnsi="Times New Roman"/>
          <w:sz w:val="28"/>
          <w:szCs w:val="28"/>
        </w:rPr>
      </w:pP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>- Конституция Российской Федерации;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Земельный кодекс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>, принят Государственной Думой 28 сентября 2001 года;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Градостроительный кодекс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>, принят Государственной Думой 22 декабря 2004 года;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Гражданский кодекс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, принят Государственной Думой 30 ноября 1994 года N 51-ФЗ; 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 об административных правонарушениях Российской Федерации</w:t>
        </w:r>
      </w:hyperlink>
      <w:r w:rsidRPr="00824E73">
        <w:rPr>
          <w:rFonts w:ascii="Times New Roman" w:hAnsi="Times New Roman" w:cs="Times New Roman"/>
          <w:sz w:val="28"/>
          <w:szCs w:val="28"/>
        </w:rPr>
        <w:t>; принят Государственной Думой 30 декабря 2001 года;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r w:rsidRPr="00824E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</w:t>
      </w:r>
      <w:hyperlink r:id="rId8" w:history="1">
        <w:r w:rsidRPr="00824E7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</w:t>
        </w:r>
      </w:hyperlink>
      <w:r w:rsidRPr="00824E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24 июля 2007 г. N 221-ФЗ "О кадастровой деятельности";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 Федеральный закон от 21 июля 1997 года № 122-ФЗ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 государственной регистрации прав на недвижимое имущество и сделок с ним»;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25 октября 2001 года № 137-ФЗ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 введении </w:t>
      </w:r>
      <w:r w:rsidRPr="00824E73">
        <w:rPr>
          <w:rFonts w:ascii="Times New Roman" w:hAnsi="Times New Roman" w:cs="Times New Roman"/>
          <w:sz w:val="28"/>
          <w:szCs w:val="28"/>
        </w:rPr>
        <w:br/>
        <w:t>в действие Земельного кодекса Российской Федерации»;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24 июля 2002 года № 101-ФЗ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«Об обороте земель сельскохозяйственного назначения»;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 Федеральный закон от 21 декабря 2004 года № 172-ФЗ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 переводе земель или земельных участков из одной категории в другую»;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09 февраля 2009 года № 8-ФЗ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«Об обеспечении доступа к информации о деятельности государственных органов и органов местного самоуправления»;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24 июля 2007 года № 221-ФЗ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 кадастровой деятельности»;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27 июля 2010 года № 210-ФЗ</w:t>
        </w:r>
      </w:hyperlink>
      <w:r w:rsidRPr="00824E73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>- Закон Приморского края от 29 декабря 2003 года № 90-КЗ «О регулировании земельных отношений в Приморском крае»;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 Партизанского городского округа Приморского края;</w:t>
        </w:r>
      </w:hyperlink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 Думы Партизанского городского округа № 165 от 30 октября 2009 года "Об утверждении Генерального плана Партизанского городского округа"</w:t>
        </w:r>
      </w:hyperlink>
      <w:r w:rsidRPr="00824E73">
        <w:rPr>
          <w:rFonts w:ascii="Times New Roman" w:hAnsi="Times New Roman" w:cs="Times New Roman"/>
          <w:sz w:val="28"/>
          <w:szCs w:val="28"/>
        </w:rPr>
        <w:t>;</w:t>
      </w:r>
    </w:p>
    <w:p w:rsidR="00824E73" w:rsidRPr="00824E73" w:rsidRDefault="00824E73" w:rsidP="00824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824E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 Думы Партизанского городского округа от 30 сентября             2011 года № 369 «Об утверждении Правил землепользования и застройки Партизанского городского округа» (в действующей редакции)</w:t>
        </w:r>
      </w:hyperlink>
      <w:r w:rsidRPr="00824E73">
        <w:rPr>
          <w:rFonts w:ascii="Times New Roman" w:hAnsi="Times New Roman" w:cs="Times New Roman"/>
          <w:sz w:val="28"/>
          <w:szCs w:val="28"/>
        </w:rPr>
        <w:t>;</w:t>
      </w:r>
    </w:p>
    <w:p w:rsidR="00824E73" w:rsidRPr="00824E73" w:rsidRDefault="00824E73" w:rsidP="00824E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0000" w:rsidRPr="00824E73" w:rsidRDefault="00824E73" w:rsidP="00824E73">
      <w:pPr>
        <w:spacing w:after="0" w:line="360" w:lineRule="auto"/>
        <w:rPr>
          <w:rFonts w:ascii="Times New Roman" w:hAnsi="Times New Roman" w:cs="Times New Roman"/>
        </w:rPr>
      </w:pPr>
    </w:p>
    <w:sectPr w:rsidR="00000000" w:rsidRPr="00824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4E73"/>
    <w:rsid w:val="0082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E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797AEF8D806B285D9CF281CD3AA2DF18A814D88180206E9D260BE62B6C2F4558B684A5C5B05E8D43F742EB7AO8ABA" TargetMode="External"/><Relationship Id="rId13" Type="http://schemas.openxmlformats.org/officeDocument/2006/relationships/hyperlink" Target="http://www.consultant.ru/document/cons_doc_LAW_84602/" TargetMode="External"/><Relationship Id="rId18" Type="http://schemas.openxmlformats.org/officeDocument/2006/relationships/hyperlink" Target="http://partizansk.org/normativnye_akty_dokumenty_gradostroitelnogo_zonirovaniya_partizanskogo_gorodskogo_okruga/119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1/" TargetMode="External"/><Relationship Id="rId12" Type="http://schemas.openxmlformats.org/officeDocument/2006/relationships/hyperlink" Target="http://www.consultant.ru/document/cons_doc_LAW_50874/" TargetMode="External"/><Relationship Id="rId17" Type="http://schemas.openxmlformats.org/officeDocument/2006/relationships/hyperlink" Target="http://partizansk.org/normativnye_akty_dokumenty_territorialnogo_planirovaniya/13818_generalnyy_plan_shema_territorialnogo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rtizansk.org/normativnye_akty/21465_ustav_partizanskogo_g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142/" TargetMode="External"/><Relationship Id="rId11" Type="http://schemas.openxmlformats.org/officeDocument/2006/relationships/hyperlink" Target="http://www.consultant.ru/document/cons_doc_LAW_37816/" TargetMode="External"/><Relationship Id="rId5" Type="http://schemas.openxmlformats.org/officeDocument/2006/relationships/hyperlink" Target="http://www.consultant.ru/document/cons_doc_LAW_51040/" TargetMode="External"/><Relationship Id="rId15" Type="http://schemas.openxmlformats.org/officeDocument/2006/relationships/hyperlink" Target="http://www.consultant.ru/document/cons_doc_LAW_103023/" TargetMode="External"/><Relationship Id="rId10" Type="http://schemas.openxmlformats.org/officeDocument/2006/relationships/hyperlink" Target="http://www.consultant.ru/document/cons_doc_LAW_33764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/document/Cons_doc_LAW_33773/" TargetMode="Externa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hyperlink" Target="http://www.consultant.ru/document/Cons_doc_LAW_700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dcterms:created xsi:type="dcterms:W3CDTF">2022-03-25T01:31:00Z</dcterms:created>
  <dcterms:modified xsi:type="dcterms:W3CDTF">2022-03-25T01:32:00Z</dcterms:modified>
</cp:coreProperties>
</file>